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left"/>
        <w:rPr>
          <w:rFonts w:ascii="Times New Roman" w:hAnsi="Times New Roman" w:eastAsia="黑体"/>
          <w:b/>
        </w:rPr>
      </w:pPr>
      <w:r>
        <w:rPr>
          <w:rFonts w:ascii="Times New Roman" w:hAnsi="Times New Roman" w:eastAsia="黑体"/>
          <w:color w:val="000000"/>
          <w:sz w:val="32"/>
          <w:szCs w:val="32"/>
        </w:rPr>
        <w:t>附件2</w:t>
      </w:r>
    </w:p>
    <w:p>
      <w:pPr>
        <w:overflowPunct w:val="0"/>
        <w:spacing w:line="640" w:lineRule="exact"/>
        <w:ind w:left="-141"/>
        <w:jc w:val="center"/>
        <w:rPr>
          <w:rFonts w:hint="eastAsia" w:ascii="Times New Roman" w:hAnsi="Times New Roman" w:eastAsia="方正小标宋简体"/>
          <w:bCs/>
          <w:sz w:val="36"/>
          <w:szCs w:val="36"/>
        </w:rPr>
      </w:pPr>
      <w:bookmarkStart w:id="0" w:name="_GoBack"/>
      <w:r>
        <w:rPr>
          <w:rFonts w:ascii="Times New Roman" w:hAnsi="Times New Roman" w:eastAsia="方正小标宋简体"/>
          <w:bCs/>
          <w:sz w:val="36"/>
          <w:szCs w:val="36"/>
        </w:rPr>
        <w:t>第</w:t>
      </w: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八</w:t>
      </w:r>
      <w:r>
        <w:rPr>
          <w:rFonts w:ascii="Times New Roman" w:hAnsi="Times New Roman" w:eastAsia="方正小标宋简体"/>
          <w:bCs/>
          <w:sz w:val="36"/>
          <w:szCs w:val="36"/>
        </w:rPr>
        <w:t>届全国品牌故事大赛评分细则</w:t>
      </w:r>
    </w:p>
    <w:bookmarkEnd w:id="0"/>
    <w:p>
      <w:pPr>
        <w:overflowPunct w:val="0"/>
        <w:spacing w:line="640" w:lineRule="exact"/>
        <w:ind w:left="-141"/>
        <w:rPr>
          <w:rFonts w:ascii="Times New Roman" w:hAnsi="Times New Roman" w:eastAsia="方正小标宋简体"/>
          <w:bCs/>
          <w:sz w:val="36"/>
          <w:szCs w:val="36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 xml:space="preserve"> 一、全国品牌故事演讲比赛评分细则</w:t>
      </w:r>
    </w:p>
    <w:tbl>
      <w:tblPr>
        <w:tblStyle w:val="3"/>
        <w:tblW w:w="91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5"/>
        <w:gridCol w:w="75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625" w:type="dxa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评分项目</w:t>
            </w:r>
          </w:p>
        </w:tc>
        <w:tc>
          <w:tcPr>
            <w:tcW w:w="7535" w:type="dxa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评分要点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1625" w:type="dxa"/>
            <w:vMerge w:val="restart"/>
            <w:noWrap w:val="0"/>
            <w:vAlign w:val="center"/>
          </w:tcPr>
          <w:p>
            <w:pPr>
              <w:pStyle w:val="2"/>
              <w:overflowPunct w:val="0"/>
              <w:spacing w:before="0" w:beforeAutospacing="0" w:after="0" w:afterAutospacing="0" w:line="42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演讲内容</w:t>
            </w:r>
          </w:p>
          <w:p>
            <w:pPr>
              <w:pStyle w:val="2"/>
              <w:overflowPunct w:val="0"/>
              <w:spacing w:before="0" w:beforeAutospacing="0" w:after="0" w:afterAutospacing="0" w:line="42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（55分）</w:t>
            </w:r>
          </w:p>
        </w:tc>
        <w:tc>
          <w:tcPr>
            <w:tcW w:w="7535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1.主题鲜明：反映企业品牌内涵精神、品牌战略和优秀的品牌管理实践，真实具体（20分）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162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ind w:left="296" w:hanging="437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7535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2.材料：观点正确、实例生动，反映客观事实，具有普遍意义，体现时代精神(15分)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62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ind w:left="296" w:hanging="437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7535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3.结构：逻辑清晰、构思巧妙，引人入胜（10分）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62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ind w:left="296" w:hanging="437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7535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4.语言：措辞准确、简练流畅（10分）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625" w:type="dxa"/>
            <w:vMerge w:val="restart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演讲技巧</w:t>
            </w:r>
          </w:p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（30分）</w:t>
            </w:r>
          </w:p>
        </w:tc>
        <w:tc>
          <w:tcPr>
            <w:tcW w:w="7535" w:type="dxa"/>
            <w:noWrap w:val="0"/>
            <w:vAlign w:val="center"/>
          </w:tcPr>
          <w:p>
            <w:pPr>
              <w:pStyle w:val="5"/>
              <w:overflowPunct w:val="0"/>
              <w:spacing w:line="420" w:lineRule="exact"/>
              <w:ind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1.发音规范：普通话标准，口齿清晰，声音圆润洪亮。（10分）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62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ind w:left="261" w:leftChars="67" w:hanging="120" w:hangingChars="5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7535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2.语言表达：脱稿演讲，熟练、准确、流畅、自然。（10分）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162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ind w:left="296" w:hanging="437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7535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3.语音表达：语速恰当，语气、语调、音量、节奏张弛符合思想感情的起伏变化。（10分）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1625" w:type="dxa"/>
            <w:noWrap w:val="0"/>
            <w:vAlign w:val="center"/>
          </w:tcPr>
          <w:p>
            <w:pPr>
              <w:overflowPunct w:val="0"/>
              <w:spacing w:line="420" w:lineRule="exact"/>
              <w:ind w:left="296" w:hanging="437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形象风度</w:t>
            </w:r>
          </w:p>
          <w:p>
            <w:pPr>
              <w:overflowPunct w:val="0"/>
              <w:spacing w:line="420" w:lineRule="exact"/>
              <w:ind w:left="296" w:hanging="437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（5分）</w:t>
            </w:r>
          </w:p>
        </w:tc>
        <w:tc>
          <w:tcPr>
            <w:tcW w:w="7535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着装整洁、端庄、大方，举止自然得体，有风度。（5分）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1625" w:type="dxa"/>
            <w:vMerge w:val="restart"/>
            <w:noWrap w:val="0"/>
            <w:vAlign w:val="center"/>
          </w:tcPr>
          <w:p>
            <w:pPr>
              <w:overflowPunct w:val="0"/>
              <w:spacing w:line="420" w:lineRule="exact"/>
              <w:ind w:left="-141" w:firstLine="120" w:firstLineChars="5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会场效果</w:t>
            </w:r>
          </w:p>
          <w:p>
            <w:pPr>
              <w:overflowPunct w:val="0"/>
              <w:spacing w:line="420" w:lineRule="exact"/>
              <w:ind w:left="-141" w:firstLine="120" w:firstLineChars="5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（10分）</w:t>
            </w:r>
          </w:p>
        </w:tc>
        <w:tc>
          <w:tcPr>
            <w:tcW w:w="7535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1.感染力：演讲具有较强的吸引力和号召力，能较好地与听众感情融合在一起，营造良好的演讲效果；（5分）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62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ind w:left="-141" w:firstLine="120" w:firstLineChars="5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7535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2.时间控制：演讲作品时间控制在5-8分钟之内，超时扣分。（5分）</w:t>
            </w:r>
          </w:p>
        </w:tc>
      </w:tr>
    </w:tbl>
    <w:p>
      <w:pPr>
        <w:overflowPunct w:val="0"/>
        <w:spacing w:line="640" w:lineRule="exact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二、全国品牌故事征文评分细则</w:t>
      </w:r>
    </w:p>
    <w:tbl>
      <w:tblPr>
        <w:tblStyle w:val="3"/>
        <w:tblW w:w="92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80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评分项目</w:t>
            </w:r>
          </w:p>
        </w:tc>
        <w:tc>
          <w:tcPr>
            <w:tcW w:w="8004" w:type="dxa"/>
            <w:noWrap w:val="0"/>
            <w:vAlign w:val="center"/>
          </w:tcPr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评分要点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vMerge w:val="restart"/>
            <w:noWrap w:val="0"/>
            <w:vAlign w:val="center"/>
          </w:tcPr>
          <w:p>
            <w:pPr>
              <w:pStyle w:val="2"/>
              <w:overflowPunct w:val="0"/>
              <w:spacing w:before="0" w:beforeAutospacing="0" w:after="0" w:afterAutospacing="0" w:line="40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内容主题</w:t>
            </w:r>
          </w:p>
          <w:p>
            <w:pPr>
              <w:pStyle w:val="2"/>
              <w:overflowPunct w:val="0"/>
              <w:spacing w:before="0" w:beforeAutospacing="0" w:after="0" w:afterAutospacing="0" w:line="40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（25分）</w:t>
            </w:r>
          </w:p>
        </w:tc>
        <w:tc>
          <w:tcPr>
            <w:tcW w:w="8004" w:type="dxa"/>
            <w:noWrap w:val="0"/>
            <w:vAlign w:val="center"/>
          </w:tcPr>
          <w:p>
            <w:pPr>
              <w:overflowPunct w:val="0"/>
              <w:spacing w:line="4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1.主题鲜明，反映企业明晰的品牌内涵精神，真实具体；（15分）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205" w:type="dxa"/>
            <w:vMerge w:val="continue"/>
            <w:noWrap w:val="0"/>
            <w:vAlign w:val="center"/>
          </w:tcPr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04" w:type="dxa"/>
            <w:noWrap w:val="0"/>
            <w:vAlign w:val="center"/>
          </w:tcPr>
          <w:p>
            <w:pPr>
              <w:overflowPunct w:val="0"/>
              <w:spacing w:line="4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2.观点正确、实例生动，反映客观事实，体现时代精神。(10分)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05" w:type="dxa"/>
            <w:vMerge w:val="restart"/>
            <w:noWrap w:val="0"/>
            <w:vAlign w:val="center"/>
          </w:tcPr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创意性</w:t>
            </w:r>
          </w:p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(25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分）</w:t>
            </w:r>
          </w:p>
        </w:tc>
        <w:tc>
          <w:tcPr>
            <w:tcW w:w="8004" w:type="dxa"/>
            <w:noWrap w:val="0"/>
            <w:vAlign w:val="center"/>
          </w:tcPr>
          <w:p>
            <w:pPr>
              <w:pStyle w:val="5"/>
              <w:overflowPunct w:val="0"/>
              <w:spacing w:line="400" w:lineRule="exact"/>
              <w:ind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创意准确表达品牌定位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；（15分）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vMerge w:val="continue"/>
            <w:noWrap w:val="0"/>
            <w:vAlign w:val="center"/>
          </w:tcPr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04" w:type="dxa"/>
            <w:noWrap w:val="0"/>
            <w:vAlign w:val="center"/>
          </w:tcPr>
          <w:p>
            <w:pPr>
              <w:overflowPunct w:val="0"/>
              <w:spacing w:line="4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2.体现企业创造需求、引导消费、营造市场，促进企业内外交互、实现预期目标的创新性能力。（10分）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vMerge w:val="restart"/>
            <w:noWrap w:val="0"/>
            <w:vAlign w:val="center"/>
          </w:tcPr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差异性</w:t>
            </w:r>
          </w:p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(25分)</w:t>
            </w:r>
          </w:p>
        </w:tc>
        <w:tc>
          <w:tcPr>
            <w:tcW w:w="8004" w:type="dxa"/>
            <w:noWrap w:val="0"/>
            <w:vAlign w:val="center"/>
          </w:tcPr>
          <w:p>
            <w:pPr>
              <w:overflowPunct w:val="0"/>
              <w:spacing w:line="4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/>
                <w:sz w:val="24"/>
              </w:rPr>
              <w:t>受众能够透过文字联想到其品牌形象，包括感觉、经验、评价、品牌定位等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；(10分)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205" w:type="dxa"/>
            <w:vMerge w:val="continue"/>
            <w:noWrap w:val="0"/>
            <w:vAlign w:val="center"/>
          </w:tcPr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04" w:type="dxa"/>
            <w:noWrap w:val="0"/>
            <w:vAlign w:val="center"/>
          </w:tcPr>
          <w:p>
            <w:pPr>
              <w:overflowPunct w:val="0"/>
              <w:spacing w:line="4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</w:rPr>
              <w:t>2.描述的品牌自身的特点可以明显与竞争对手区别开来。（15分）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vMerge w:val="restart"/>
            <w:noWrap w:val="0"/>
            <w:vAlign w:val="center"/>
          </w:tcPr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完整性</w:t>
            </w:r>
          </w:p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（25分）</w:t>
            </w:r>
          </w:p>
        </w:tc>
        <w:tc>
          <w:tcPr>
            <w:tcW w:w="8004" w:type="dxa"/>
            <w:noWrap w:val="0"/>
            <w:vAlign w:val="center"/>
          </w:tcPr>
          <w:p>
            <w:pPr>
              <w:overflowPunct w:val="0"/>
              <w:spacing w:line="4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1.材料构思新鲜，章法架构具有独到之处，文采洋溢（15分）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vMerge w:val="continue"/>
            <w:noWrap w:val="0"/>
            <w:vAlign w:val="center"/>
          </w:tcPr>
          <w:p>
            <w:pPr>
              <w:overflowPunct w:val="0"/>
              <w:spacing w:line="400" w:lineRule="exact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04" w:type="dxa"/>
            <w:noWrap w:val="0"/>
            <w:vAlign w:val="center"/>
          </w:tcPr>
          <w:p>
            <w:pPr>
              <w:overflowPunct w:val="0"/>
              <w:spacing w:line="40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2.布局严谨、自然、完整(10分)</w:t>
            </w:r>
          </w:p>
        </w:tc>
      </w:tr>
    </w:tbl>
    <w:p>
      <w:pPr>
        <w:overflowPunct w:val="0"/>
        <w:spacing w:line="640" w:lineRule="exact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三、全国品牌故事微电影评分细则</w:t>
      </w:r>
    </w:p>
    <w:tbl>
      <w:tblPr>
        <w:tblStyle w:val="3"/>
        <w:tblW w:w="92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80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评分项目</w:t>
            </w:r>
          </w:p>
        </w:tc>
        <w:tc>
          <w:tcPr>
            <w:tcW w:w="8050" w:type="dxa"/>
            <w:noWrap w:val="0"/>
            <w:vAlign w:val="center"/>
          </w:tcPr>
          <w:p>
            <w:pPr>
              <w:overflowPunct w:val="0"/>
              <w:spacing w:line="400" w:lineRule="exact"/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评分要点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vMerge w:val="restart"/>
            <w:noWrap w:val="0"/>
            <w:vAlign w:val="center"/>
          </w:tcPr>
          <w:p>
            <w:pPr>
              <w:pStyle w:val="2"/>
              <w:overflowPunct w:val="0"/>
              <w:spacing w:before="0" w:beforeAutospacing="0" w:after="0" w:afterAutospacing="0" w:line="42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内容主题</w:t>
            </w:r>
          </w:p>
          <w:p>
            <w:pPr>
              <w:pStyle w:val="2"/>
              <w:overflowPunct w:val="0"/>
              <w:spacing w:before="0" w:beforeAutospacing="0" w:after="0" w:afterAutospacing="0" w:line="42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（40分）</w:t>
            </w:r>
          </w:p>
        </w:tc>
        <w:tc>
          <w:tcPr>
            <w:tcW w:w="8050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1.主题鲜明，反映企业明晰的品牌理念、文化、形象，真实具体；（20分）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20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50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2.观点正确、实例生动，反映客观事实，体现时代精神；(10分)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50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3.剧情拍摄角度新颖，主题特色鲜明，具有一定的说服力和感染力。(10分)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05" w:type="dxa"/>
            <w:vMerge w:val="restart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创意性</w:t>
            </w:r>
          </w:p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(20分)</w:t>
            </w:r>
          </w:p>
        </w:tc>
        <w:tc>
          <w:tcPr>
            <w:tcW w:w="8050" w:type="dxa"/>
            <w:noWrap w:val="0"/>
            <w:vAlign w:val="center"/>
          </w:tcPr>
          <w:p>
            <w:pPr>
              <w:pStyle w:val="5"/>
              <w:numPr>
                <w:ilvl w:val="0"/>
                <w:numId w:val="1"/>
              </w:numPr>
              <w:overflowPunct w:val="0"/>
              <w:spacing w:line="420" w:lineRule="exact"/>
              <w:ind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内容不拘一格，独到深刻，能够反映企业差异化的品牌文化、战略等；</w:t>
            </w:r>
          </w:p>
          <w:p>
            <w:pPr>
              <w:pStyle w:val="5"/>
              <w:overflowPunct w:val="0"/>
              <w:spacing w:line="420" w:lineRule="exact"/>
              <w:ind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（10分）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50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2.制作匠心独运，撼动人心。（10分）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vMerge w:val="restart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技术性</w:t>
            </w:r>
          </w:p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(30分)</w:t>
            </w:r>
          </w:p>
        </w:tc>
        <w:tc>
          <w:tcPr>
            <w:tcW w:w="8050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1.视觉：画面音质流畅，场景镜头衔接顺畅，布局精心合理；(10分)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20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50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2.剪辑：剧情精炼不冗长，不短缺。字母清晰，与声音搭配得当；(10分)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vMerge w:val="continue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8050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3.配乐：能够渲染表现微电影的主题，升华内容，给人以想象空间。(10分)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整体性</w:t>
            </w:r>
          </w:p>
          <w:p>
            <w:pPr>
              <w:overflowPunct w:val="0"/>
              <w:spacing w:line="42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（10分）</w:t>
            </w:r>
          </w:p>
        </w:tc>
        <w:tc>
          <w:tcPr>
            <w:tcW w:w="8050" w:type="dxa"/>
            <w:noWrap w:val="0"/>
            <w:vAlign w:val="center"/>
          </w:tcPr>
          <w:p>
            <w:pPr>
              <w:overflowPunct w:val="0"/>
              <w:spacing w:line="420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整个微电影紧扣一个主题，连贯顺畅，符合企业品牌文化理念，给人耳目一新的感觉与别具一格的视听享受。（10分）</w:t>
            </w:r>
          </w:p>
        </w:tc>
      </w:tr>
    </w:tbl>
    <w:p>
      <w:pPr>
        <w:overflowPunct w:val="0"/>
        <w:spacing w:line="640" w:lineRule="exact"/>
      </w:pPr>
    </w:p>
    <w:p>
      <w:pPr>
        <w:widowControl/>
        <w:jc w:val="left"/>
        <w:rPr>
          <w:rFonts w:ascii="仿宋_GB2312" w:hAnsi="宋体" w:cs="宋体"/>
        </w:rPr>
      </w:pPr>
      <w:r>
        <w:rPr>
          <w:rFonts w:ascii="仿宋_GB2312" w:hAnsi="宋体" w:cs="宋体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-376555</wp:posOffset>
                </wp:positionH>
                <wp:positionV relativeFrom="paragraph">
                  <wp:posOffset>8159750</wp:posOffset>
                </wp:positionV>
                <wp:extent cx="1530985" cy="701675"/>
                <wp:effectExtent l="0" t="0" r="12065" b="31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985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  <a:effectLst/>
                      </wps:spPr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65pt;margin-top:642.5pt;height:55.25pt;width:120.55pt;z-index:251659264;mso-width-relative:page;mso-height-relative:page;" fillcolor="#FFFFFF" filled="t" stroked="f" coordsize="21600,21600" o:gfxdata="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CDzTok2QAA&#10;AA0BAAAPAAAAAAAAAAEAIAAAACIAAABkcnMvZG93bnJldi54bWxQSwECFAAUAAAACACHTuJALpqK&#10;IKsBAAA2AwAADgAAAAAAAAABACAAAAAoAQAAZHJzL2Uyb0RvYy54bWxQSwUGAAAAAAYABgBZAQAA&#10;RQ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</w:p>
    <w:p>
      <w:pPr>
        <w:ind w:firstLine="2100" w:firstLineChars="750"/>
        <w:rPr>
          <w:rFonts w:ascii="仿宋_GB2312" w:eastAsia="仿宋_GB2312"/>
          <w:sz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17EEB"/>
    <w:multiLevelType w:val="singleLevel"/>
    <w:tmpl w:val="56C17EEB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6D14C5"/>
    <w:rsid w:val="2B6D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5">
    <w:name w:val="列出段落1"/>
    <w:basedOn w:val="1"/>
    <w:qFormat/>
    <w:uiPriority w:val="99"/>
    <w:pPr>
      <w:ind w:firstLine="420" w:firstLineChars="200"/>
    </w:pPr>
    <w:rPr>
      <w:rFonts w:ascii="等线" w:hAnsi="等线" w:eastAsia="等线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2020-05-13T06:46:00Z</dcterms:created>
  <dc:creator>轻飘叶</dc:creator>
  <cp:lastModifiedBy>轻飘叶</cp:lastModifiedBy>
  <dcterms:modified xsi:type="dcterms:W3CDTF">2020-05-13T06:46:27Z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